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228" w:afterLines="73" w:afterAutospacing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毕业生“德育答辩”情况统计表</w:t>
      </w:r>
    </w:p>
    <w:p>
      <w:pPr>
        <w:spacing w:beforeAutospacing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学院(公章)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02"/>
        <w:gridCol w:w="1053"/>
        <w:gridCol w:w="1785"/>
        <w:gridCol w:w="180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专业、班级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6"/>
          <w:szCs w:val="36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>
      <w:pPr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/>
          <w:sz w:val="28"/>
          <w:szCs w:val="28"/>
        </w:rPr>
        <w:t>主管领导签章：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sectPr>
      <w:pgSz w:w="11906" w:h="16838"/>
      <w:pgMar w:top="1440" w:right="1134" w:bottom="1440" w:left="113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D62784"/>
    <w:rsid w:val="2C0D77A1"/>
    <w:rsid w:val="53CC61FF"/>
    <w:rsid w:val="61CF2728"/>
    <w:rsid w:val="66035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jyzx</Company>
  <Pages>1</Pages>
  <Words>36</Words>
  <Characters>206</Characters>
  <Lines>1</Lines>
  <Paragraphs>1</Paragraphs>
  <ScaleCrop>false</ScaleCrop>
  <LinksUpToDate>false</LinksUpToDate>
  <CharactersWithSpaces>241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2008-05-21T01:46:00Z</dcterms:created>
  <dc:creator>tch</dc:creator>
  <cp:lastModifiedBy>叢峯</cp:lastModifiedBy>
  <dcterms:modified xsi:type="dcterms:W3CDTF">2018-04-27T08:17:50Z</dcterms:modified>
  <dc:title>2013届毕业生“德育答辩”情况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